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0510" w14:textId="3DF68B0A" w:rsidR="00A9285C" w:rsidRPr="005F1E93" w:rsidRDefault="00FA6125" w:rsidP="00A9285C">
      <w:pPr>
        <w:pStyle w:val="Heading1"/>
        <w:ind w:left="0" w:firstLine="0"/>
        <w:rPr>
          <w:color w:val="000080"/>
          <w:szCs w:val="24"/>
          <w:lang w:val="fr-CA"/>
        </w:rPr>
      </w:pPr>
      <w:r w:rsidRPr="005F1E93">
        <w:rPr>
          <w:bCs/>
          <w:color w:val="000080"/>
          <w:szCs w:val="24"/>
          <w:lang w:val="fr-CA"/>
        </w:rPr>
        <w:t>Formul</w:t>
      </w:r>
      <w:r w:rsidR="001A54AE" w:rsidRPr="005F1E93">
        <w:rPr>
          <w:bCs/>
          <w:color w:val="000080"/>
          <w:szCs w:val="24"/>
          <w:lang w:val="fr-CA"/>
        </w:rPr>
        <w:t>air</w:t>
      </w:r>
      <w:r w:rsidRPr="005F1E93">
        <w:rPr>
          <w:bCs/>
          <w:color w:val="000080"/>
          <w:szCs w:val="24"/>
          <w:lang w:val="fr-CA"/>
        </w:rPr>
        <w:t>e FD 13</w:t>
      </w:r>
    </w:p>
    <w:p w14:paraId="7105CB40" w14:textId="77777777" w:rsidR="005F1E93" w:rsidRDefault="005F1E93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7200" w:hanging="7200"/>
        <w:rPr>
          <w:rFonts w:eastAsia="PMingLiU"/>
          <w:szCs w:val="24"/>
          <w:lang w:val="fr-CA"/>
        </w:rPr>
      </w:pPr>
    </w:p>
    <w:p w14:paraId="37B41213" w14:textId="48A80648" w:rsidR="00A9285C" w:rsidRPr="000F2CF2" w:rsidRDefault="003E6166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7200" w:hanging="7200"/>
        <w:rPr>
          <w:rFonts w:eastAsia="PMingLiU"/>
          <w:szCs w:val="24"/>
          <w:lang w:val="fr-CA"/>
        </w:rPr>
      </w:pPr>
      <w:r>
        <w:rPr>
          <w:rFonts w:eastAsia="PMingLiU"/>
          <w:szCs w:val="24"/>
          <w:lang w:val="fr-CA"/>
        </w:rPr>
        <w:t>20</w:t>
      </w:r>
      <w:r>
        <w:rPr>
          <w:rFonts w:eastAsia="PMingLiU"/>
          <w:szCs w:val="24"/>
          <w:lang w:val="fr-CA"/>
        </w:rPr>
        <w:tab/>
      </w:r>
      <w:r>
        <w:rPr>
          <w:rFonts w:eastAsia="PMingLiU"/>
          <w:szCs w:val="24"/>
          <w:lang w:val="fr-CA"/>
        </w:rPr>
        <w:tab/>
      </w:r>
      <w:r>
        <w:rPr>
          <w:rFonts w:eastAsia="PMingLiU"/>
          <w:szCs w:val="24"/>
          <w:lang w:val="fr-CA"/>
        </w:rPr>
        <w:tab/>
        <w:t>N</w:t>
      </w:r>
      <w:r w:rsidRPr="003E6166">
        <w:rPr>
          <w:rFonts w:eastAsia="PMingLiU"/>
          <w:szCs w:val="24"/>
          <w:vertAlign w:val="superscript"/>
          <w:lang w:val="fr-CA"/>
        </w:rPr>
        <w:t>o</w:t>
      </w:r>
    </w:p>
    <w:p w14:paraId="122645E3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6153C6EA" w14:textId="77777777" w:rsidR="00A9285C" w:rsidRPr="000F2CF2" w:rsidRDefault="00FA6125" w:rsidP="00A9285C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b/>
          <w:bCs/>
          <w:szCs w:val="24"/>
          <w:lang w:val="fr-CA"/>
        </w:rPr>
        <w:t>Cour suprême de la Nouvelle-Écosse</w:t>
      </w:r>
    </w:p>
    <w:p w14:paraId="6602FAB6" w14:textId="77777777" w:rsidR="00A9285C" w:rsidRPr="000F2CF2" w:rsidRDefault="00FA6125" w:rsidP="00A9285C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ab/>
        <w:t>(Division de la famille)</w:t>
      </w:r>
    </w:p>
    <w:p w14:paraId="1B59140D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4362FAD5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 xml:space="preserve">Entre :               </w:t>
      </w:r>
    </w:p>
    <w:p w14:paraId="473D9B7D" w14:textId="77777777" w:rsidR="00A9285C" w:rsidRPr="000F2CF2" w:rsidRDefault="00FA6125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6480" w:hanging="576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 xml:space="preserve"> </w:t>
      </w:r>
      <w:r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szCs w:val="24"/>
          <w:lang w:val="fr-CA"/>
        </w:rPr>
        <w:tab/>
      </w:r>
    </w:p>
    <w:p w14:paraId="2182E9A5" w14:textId="77777777" w:rsidR="00A9285C" w:rsidRPr="004B1292" w:rsidRDefault="00FA6125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fr-CA"/>
        </w:rPr>
      </w:pPr>
      <w:r>
        <w:rPr>
          <w:rFonts w:eastAsia="PMingLiU"/>
          <w:szCs w:val="24"/>
          <w:lang w:val="fr-CA"/>
        </w:rPr>
        <w:t>_________________________________________</w:t>
      </w:r>
    </w:p>
    <w:p w14:paraId="364A339C" w14:textId="522944F7" w:rsidR="00A9285C" w:rsidRPr="004B1292" w:rsidRDefault="00654E39" w:rsidP="00A9285C">
      <w:pPr>
        <w:widowControl w:val="0"/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fr-CA"/>
        </w:rPr>
      </w:pPr>
      <w:r>
        <w:rPr>
          <w:rFonts w:eastAsia="PMingLiU"/>
          <w:szCs w:val="24"/>
          <w:lang w:val="fr-CA"/>
        </w:rPr>
        <w:t>L</w:t>
      </w:r>
      <w:r w:rsidR="00FA6125" w:rsidRPr="000E7FC2">
        <w:rPr>
          <w:rFonts w:eastAsia="PMingLiU"/>
          <w:szCs w:val="24"/>
          <w:lang w:val="fr-CA"/>
        </w:rPr>
        <w:t>e requérant</w:t>
      </w:r>
    </w:p>
    <w:p w14:paraId="57AACB40" w14:textId="77777777" w:rsidR="00A9285C" w:rsidRPr="004B129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4E443F73" w14:textId="77777777" w:rsidR="00A9285C" w:rsidRPr="004B1292" w:rsidRDefault="00FA6125" w:rsidP="00A9285C">
      <w:pPr>
        <w:widowControl w:val="0"/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et</w:t>
      </w:r>
    </w:p>
    <w:p w14:paraId="2B42F984" w14:textId="77777777" w:rsidR="00A9285C" w:rsidRPr="004B129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436B1585" w14:textId="77777777" w:rsidR="00A9285C" w:rsidRPr="004B1292" w:rsidRDefault="00FA6125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fr-CA"/>
        </w:rPr>
      </w:pPr>
      <w:r>
        <w:rPr>
          <w:rFonts w:eastAsia="PMingLiU"/>
          <w:szCs w:val="24"/>
          <w:lang w:val="fr-CA"/>
        </w:rPr>
        <w:t>_________________________________________</w:t>
      </w:r>
    </w:p>
    <w:p w14:paraId="7E255D9D" w14:textId="1C00F92D" w:rsidR="00A9285C" w:rsidRPr="000F2CF2" w:rsidRDefault="00654E39" w:rsidP="005F1E93">
      <w:pPr>
        <w:widowControl w:val="0"/>
        <w:autoSpaceDE w:val="0"/>
        <w:autoSpaceDN w:val="0"/>
        <w:adjustRightInd w:val="0"/>
        <w:spacing w:after="0"/>
        <w:ind w:left="7200" w:firstLine="720"/>
        <w:jc w:val="center"/>
        <w:rPr>
          <w:rFonts w:eastAsia="PMingLiU"/>
          <w:szCs w:val="24"/>
          <w:lang w:val="fr-CA"/>
        </w:rPr>
      </w:pPr>
      <w:r>
        <w:rPr>
          <w:rFonts w:eastAsia="PMingLiU"/>
          <w:szCs w:val="24"/>
          <w:lang w:val="fr-CA"/>
        </w:rPr>
        <w:t>L</w:t>
      </w:r>
      <w:r w:rsidR="003E6166">
        <w:rPr>
          <w:rFonts w:eastAsia="PMingLiU"/>
          <w:szCs w:val="24"/>
          <w:lang w:val="fr-CA"/>
        </w:rPr>
        <w:t>’</w:t>
      </w:r>
      <w:r w:rsidR="00FA6125" w:rsidRPr="000E7FC2">
        <w:rPr>
          <w:rFonts w:eastAsia="PMingLiU"/>
          <w:szCs w:val="24"/>
          <w:lang w:val="fr-CA"/>
        </w:rPr>
        <w:t>intimé</w:t>
      </w:r>
    </w:p>
    <w:p w14:paraId="6652F21E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171F4A3C" w14:textId="77777777" w:rsidR="00A9285C" w:rsidRPr="000F2CF2" w:rsidRDefault="00FA6125" w:rsidP="00A9285C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b/>
          <w:bCs/>
          <w:szCs w:val="24"/>
          <w:lang w:val="fr-CA"/>
        </w:rPr>
        <w:t>Avis de motion de mesures provisoires (instance en matière familiale)</w:t>
      </w:r>
    </w:p>
    <w:p w14:paraId="266F9167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2129D956" w14:textId="3F82D04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À :</w:t>
      </w:r>
      <w:r w:rsidRPr="000E7FC2">
        <w:rPr>
          <w:rFonts w:eastAsia="PMingLiU"/>
          <w:szCs w:val="24"/>
          <w:lang w:val="fr-CA"/>
        </w:rPr>
        <w:t xml:space="preserve"> [nom de l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 xml:space="preserve">intimé] </w:t>
      </w:r>
    </w:p>
    <w:p w14:paraId="5D838591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</w:p>
    <w:p w14:paraId="19A7F6E7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Motion</w:t>
      </w:r>
    </w:p>
    <w:p w14:paraId="5BB7AC9F" w14:textId="77BE0D7B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 xml:space="preserve">__________________________________ </w:t>
      </w:r>
      <w:r w:rsidRPr="000E7FC2">
        <w:rPr>
          <w:rFonts w:eastAsia="PMingLiU"/>
          <w:sz w:val="20"/>
          <w:lang w:val="fr-CA"/>
        </w:rPr>
        <w:t>(nom)</w:t>
      </w:r>
      <w:r w:rsidRPr="000E7FC2">
        <w:rPr>
          <w:rFonts w:eastAsia="PMingLiU"/>
          <w:szCs w:val="24"/>
          <w:lang w:val="fr-CA"/>
        </w:rPr>
        <w:t xml:space="preserve">, _______________________________ dans la présente instance, présente une motion sollicitant une ordonnance pour les mesures réparatoires suivantes :    </w:t>
      </w:r>
    </w:p>
    <w:p w14:paraId="30662C26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5AB88638" w14:textId="778C3496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</w:r>
      <w:r w:rsidR="00DB094A">
        <w:rPr>
          <w:rFonts w:eastAsia="PMingLiU"/>
          <w:szCs w:val="24"/>
          <w:lang w:val="fr-CA"/>
        </w:rPr>
        <w:t xml:space="preserve">responsabilité </w:t>
      </w:r>
      <w:r w:rsidR="009C1B29">
        <w:rPr>
          <w:rFonts w:eastAsia="PMingLiU"/>
          <w:szCs w:val="24"/>
          <w:lang w:val="fr-CA"/>
        </w:rPr>
        <w:t>décisionnelle</w:t>
      </w:r>
      <w:r w:rsidR="00DB094A">
        <w:rPr>
          <w:rFonts w:eastAsia="PMingLiU"/>
          <w:szCs w:val="24"/>
          <w:lang w:val="fr-CA"/>
        </w:rPr>
        <w:t>/</w:t>
      </w:r>
      <w:r w:rsidR="00FA6125" w:rsidRPr="000E7FC2">
        <w:rPr>
          <w:rFonts w:eastAsia="PMingLiU"/>
          <w:szCs w:val="24"/>
          <w:lang w:val="fr-CA"/>
        </w:rPr>
        <w:t>garde provisoire;</w:t>
      </w:r>
    </w:p>
    <w:p w14:paraId="7401F911" w14:textId="3A70CAA8" w:rsidR="00A9285C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B13288">
        <w:rPr>
          <w:rFonts w:eastAsia="PMingLiU"/>
          <w:szCs w:val="24"/>
          <w:lang w:val="fr-CA"/>
        </w:rPr>
        <w:tab/>
        <w:t>temps parental, temps de contact ou interaction provisoire;</w:t>
      </w:r>
    </w:p>
    <w:p w14:paraId="6CCA1E57" w14:textId="77E123B8" w:rsidR="00DB094A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DB094A" w:rsidRPr="005E14D9">
        <w:rPr>
          <w:rFonts w:eastAsia="PMingLiU"/>
          <w:szCs w:val="24"/>
          <w:lang w:val="fr-CA"/>
        </w:rPr>
        <w:tab/>
      </w:r>
      <w:r w:rsidR="00DB094A">
        <w:rPr>
          <w:rFonts w:eastAsia="PMingLiU"/>
          <w:szCs w:val="24"/>
          <w:lang w:val="fr-CA"/>
        </w:rPr>
        <w:t>autorisation de demande de garde;</w:t>
      </w:r>
    </w:p>
    <w:p w14:paraId="0ABD0281" w14:textId="70E64F5D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5E14D9">
        <w:rPr>
          <w:rFonts w:eastAsia="PMingLiU"/>
          <w:szCs w:val="24"/>
          <w:lang w:val="fr-CA"/>
        </w:rPr>
        <w:tab/>
        <w:t>pensions alimentaires provisoires pour enfants;</w:t>
      </w:r>
    </w:p>
    <w:p w14:paraId="1015D620" w14:textId="10B97FCD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5E14D9">
        <w:rPr>
          <w:rFonts w:eastAsia="PMingLiU"/>
          <w:szCs w:val="24"/>
          <w:lang w:val="fr-CA"/>
        </w:rPr>
        <w:tab/>
        <w:t>pensions alimentaires provisoires pour conjoint;</w:t>
      </w:r>
    </w:p>
    <w:p w14:paraId="30C43323" w14:textId="43FB5286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B13288">
        <w:rPr>
          <w:rFonts w:eastAsia="PMingLiU"/>
          <w:szCs w:val="24"/>
          <w:lang w:val="fr-CA"/>
        </w:rPr>
        <w:tab/>
        <w:t>occupation exclusive provisoire ou possession provisoire de résidence ou de foyer matrimonial</w:t>
      </w:r>
      <w:r w:rsidR="00E03CA7">
        <w:rPr>
          <w:rFonts w:eastAsia="PMingLiU"/>
          <w:szCs w:val="24"/>
          <w:lang w:val="fr-CA"/>
        </w:rPr>
        <w:t>;</w:t>
      </w:r>
    </w:p>
    <w:p w14:paraId="71EA9151" w14:textId="729EFF9E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B13288">
        <w:rPr>
          <w:rFonts w:eastAsia="PMingLiU"/>
          <w:szCs w:val="24"/>
          <w:lang w:val="fr-CA"/>
        </w:rPr>
        <w:tab/>
        <w:t>autre mesure provisoire, plus précisément ________________________________________</w:t>
      </w:r>
    </w:p>
    <w:p w14:paraId="4ED5B4D4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ind w:firstLine="72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________________________________________________________________________</w:t>
      </w:r>
    </w:p>
    <w:p w14:paraId="2FDE15CD" w14:textId="77777777" w:rsidR="005F1E93" w:rsidRPr="000F2CF2" w:rsidRDefault="005F1E93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</w:p>
    <w:p w14:paraId="2472DBAC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i/>
          <w:iCs/>
          <w:sz w:val="16"/>
          <w:szCs w:val="16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Heure et lieu</w:t>
      </w:r>
      <w:r w:rsidRPr="000E7FC2">
        <w:rPr>
          <w:rFonts w:eastAsia="PMingLiU"/>
          <w:b/>
          <w:bCs/>
          <w:sz w:val="18"/>
          <w:szCs w:val="18"/>
          <w:lang w:val="fr-CA"/>
        </w:rPr>
        <w:t xml:space="preserve"> </w:t>
      </w:r>
      <w:r w:rsidRPr="005F1E93">
        <w:rPr>
          <w:rFonts w:eastAsia="PMingLiU"/>
          <w:bCs/>
          <w:i/>
          <w:iCs/>
          <w:sz w:val="20"/>
          <w:szCs w:val="20"/>
          <w:lang w:val="fr-CA"/>
        </w:rPr>
        <w:t>[doivent être indiqués par le personnel judiciaire]</w:t>
      </w:r>
    </w:p>
    <w:p w14:paraId="65620AFB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</w:p>
    <w:p w14:paraId="7D4C338B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 xml:space="preserve">La motion sera entendue par un juge le                   </w:t>
      </w:r>
      <w:r w:rsidRPr="000E7FC2">
        <w:rPr>
          <w:rFonts w:eastAsia="PMingLiU"/>
          <w:szCs w:val="24"/>
          <w:lang w:val="fr-CA"/>
        </w:rPr>
        <w:tab/>
        <w:t xml:space="preserve"> 20</w:t>
      </w:r>
      <w:r w:rsidRPr="000E7FC2">
        <w:rPr>
          <w:rFonts w:eastAsia="PMingLiU"/>
          <w:szCs w:val="24"/>
          <w:lang w:val="fr-CA"/>
        </w:rPr>
        <w:tab/>
        <w:t xml:space="preserve"> à ________</w:t>
      </w:r>
      <w:r w:rsidRPr="000E7FC2">
        <w:rPr>
          <w:rFonts w:eastAsia="PMingLiU"/>
          <w:i/>
          <w:iCs/>
          <w:szCs w:val="24"/>
          <w:lang w:val="fr-CA"/>
        </w:rPr>
        <w:t xml:space="preserve">. </w:t>
      </w:r>
      <w:r w:rsidRPr="000E7FC2">
        <w:rPr>
          <w:rFonts w:eastAsia="PMingLiU"/>
          <w:sz w:val="20"/>
          <w:lang w:val="fr-CA"/>
        </w:rPr>
        <w:t xml:space="preserve"> </w:t>
      </w:r>
      <w:r w:rsidRPr="000E7FC2">
        <w:rPr>
          <w:rFonts w:eastAsia="PMingLiU"/>
          <w:szCs w:val="24"/>
          <w:lang w:val="fr-CA"/>
        </w:rPr>
        <w:t>au palais de justice situé au : _______________________________________________________</w:t>
      </w:r>
    </w:p>
    <w:p w14:paraId="2BE60DE2" w14:textId="6C63E5EC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______________________________________________________________________________</w:t>
      </w:r>
    </w:p>
    <w:p w14:paraId="244DBA35" w14:textId="77777777" w:rsidR="005F1E93" w:rsidRDefault="005F1E93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33AF5093" w14:textId="75F71E2E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La partie auteure de la motion demande une motion en vue d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 xml:space="preserve">une audition pour </w:t>
      </w:r>
      <w:r w:rsidRPr="000E7FC2">
        <w:rPr>
          <w:rFonts w:eastAsia="PMingLiU"/>
          <w:szCs w:val="24"/>
          <w:lang w:val="fr-CA"/>
        </w:rPr>
        <w:lastRenderedPageBreak/>
        <w:t>__________________________. La partie auteure de la motion affirme que la motion ne nécessitera pas plus de temps.</w:t>
      </w:r>
    </w:p>
    <w:p w14:paraId="03432E2C" w14:textId="77777777" w:rsidR="005F1E93" w:rsidRPr="000F2CF2" w:rsidRDefault="005F1E93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52F27654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Renvois</w:t>
      </w:r>
    </w:p>
    <w:p w14:paraId="3AB260B6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 xml:space="preserve">La partie auteure de la motion invoque les textes législatifs, règles ou points de droit suivants :    </w:t>
      </w:r>
    </w:p>
    <w:p w14:paraId="68350B0B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55F59889" w14:textId="434EFAF2" w:rsidR="00A9285C" w:rsidRPr="000F2CF2" w:rsidRDefault="008579A7" w:rsidP="00A9285C">
      <w:pPr>
        <w:widowControl w:val="0"/>
        <w:autoSpaceDE w:val="0"/>
        <w:autoSpaceDN w:val="0"/>
        <w:adjustRightInd w:val="0"/>
        <w:spacing w:after="0"/>
        <w:ind w:firstLine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 xml:space="preserve"> </w:t>
      </w:r>
      <w:r w:rsidR="005F1E93">
        <w:rPr>
          <w:rFonts w:eastAsia="PMingLiU"/>
          <w:szCs w:val="24"/>
          <w:lang w:val="fr-CA"/>
        </w:rPr>
        <w:tab/>
      </w:r>
      <w:r w:rsidR="00FA6125" w:rsidRPr="000E7FC2">
        <w:rPr>
          <w:rFonts w:eastAsia="PMingLiU"/>
          <w:szCs w:val="24"/>
          <w:lang w:val="fr-CA"/>
        </w:rPr>
        <w:t xml:space="preserve">la </w:t>
      </w:r>
      <w:r w:rsidR="00FA6125" w:rsidRPr="000E7FC2">
        <w:rPr>
          <w:rFonts w:eastAsia="PMingLiU"/>
          <w:i/>
          <w:iCs/>
          <w:szCs w:val="24"/>
          <w:lang w:val="fr-CA"/>
        </w:rPr>
        <w:t>Loi sur le divorce</w:t>
      </w:r>
      <w:r w:rsidR="00FA6125" w:rsidRPr="000E7FC2">
        <w:rPr>
          <w:rFonts w:eastAsia="PMingLiU"/>
          <w:szCs w:val="24"/>
          <w:lang w:val="fr-CA"/>
        </w:rPr>
        <w:t>, article(s)____________________;</w:t>
      </w:r>
    </w:p>
    <w:p w14:paraId="49E99D0E" w14:textId="34BB3D1B" w:rsidR="00A9285C" w:rsidRPr="000F2CF2" w:rsidRDefault="008579A7" w:rsidP="00A9285C">
      <w:pPr>
        <w:widowControl w:val="0"/>
        <w:autoSpaceDE w:val="0"/>
        <w:autoSpaceDN w:val="0"/>
        <w:adjustRightInd w:val="0"/>
        <w:spacing w:after="0"/>
        <w:ind w:firstLine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 xml:space="preserve"> </w:t>
      </w:r>
      <w:r w:rsidR="005F1E93">
        <w:rPr>
          <w:rFonts w:eastAsia="PMingLiU"/>
          <w:szCs w:val="24"/>
          <w:lang w:val="fr-CA"/>
        </w:rPr>
        <w:tab/>
      </w:r>
      <w:r w:rsidR="00FA6125" w:rsidRPr="000E7FC2">
        <w:rPr>
          <w:rFonts w:eastAsia="PMingLiU"/>
          <w:szCs w:val="24"/>
          <w:lang w:val="fr-CA"/>
        </w:rPr>
        <w:t xml:space="preserve">la loi intitulée </w:t>
      </w:r>
      <w:r w:rsidR="00FA6125" w:rsidRPr="005F1E93">
        <w:rPr>
          <w:rFonts w:eastAsia="PMingLiU"/>
          <w:i/>
          <w:iCs/>
          <w:szCs w:val="24"/>
          <w:lang w:val="fr-CA"/>
        </w:rPr>
        <w:t>Parenting and Support Act</w:t>
      </w:r>
      <w:r w:rsidR="00FA6125" w:rsidRPr="000E7FC2">
        <w:rPr>
          <w:rFonts w:eastAsia="PMingLiU"/>
          <w:szCs w:val="24"/>
          <w:lang w:val="fr-CA"/>
        </w:rPr>
        <w:t>, article(s)_______________________;</w:t>
      </w:r>
    </w:p>
    <w:p w14:paraId="223B0166" w14:textId="2F6542D4" w:rsidR="00A9285C" w:rsidRPr="000F2CF2" w:rsidRDefault="008579A7" w:rsidP="00A9285C">
      <w:pPr>
        <w:widowControl w:val="0"/>
        <w:autoSpaceDE w:val="0"/>
        <w:autoSpaceDN w:val="0"/>
        <w:adjustRightInd w:val="0"/>
        <w:spacing w:after="0"/>
        <w:ind w:firstLine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 xml:space="preserve"> </w:t>
      </w:r>
      <w:r w:rsidR="005F1E93">
        <w:rPr>
          <w:rFonts w:eastAsia="PMingLiU"/>
          <w:szCs w:val="24"/>
          <w:lang w:val="fr-CA"/>
        </w:rPr>
        <w:tab/>
      </w:r>
      <w:r w:rsidR="00FA6125" w:rsidRPr="000E7FC2">
        <w:rPr>
          <w:rFonts w:eastAsia="PMingLiU"/>
          <w:szCs w:val="24"/>
          <w:lang w:val="fr-CA"/>
        </w:rPr>
        <w:t xml:space="preserve">la loi intitulée </w:t>
      </w:r>
      <w:r w:rsidR="00FA6125" w:rsidRPr="005F1E93">
        <w:rPr>
          <w:rFonts w:eastAsia="PMingLiU"/>
          <w:i/>
          <w:iCs/>
          <w:szCs w:val="24"/>
          <w:lang w:val="fr-CA"/>
        </w:rPr>
        <w:t>Matrimonial Property Act</w:t>
      </w:r>
      <w:r w:rsidR="00FA6125" w:rsidRPr="000E7FC2">
        <w:rPr>
          <w:rFonts w:eastAsia="PMingLiU"/>
          <w:szCs w:val="24"/>
          <w:lang w:val="fr-CA"/>
        </w:rPr>
        <w:t>, article(s)</w:t>
      </w:r>
      <w:r w:rsidR="005F1E93" w:rsidRPr="000E7FC2">
        <w:rPr>
          <w:rFonts w:eastAsia="PMingLiU"/>
          <w:szCs w:val="24"/>
          <w:lang w:val="fr-CA"/>
        </w:rPr>
        <w:t xml:space="preserve"> </w:t>
      </w:r>
      <w:r w:rsidR="00FA6125" w:rsidRPr="000E7FC2">
        <w:rPr>
          <w:rFonts w:eastAsia="PMingLiU"/>
          <w:szCs w:val="24"/>
          <w:lang w:val="fr-CA"/>
        </w:rPr>
        <w:t>______________________;</w:t>
      </w:r>
    </w:p>
    <w:p w14:paraId="4CB15B54" w14:textId="5AC1890B" w:rsidR="00A9285C" w:rsidRPr="000F2CF2" w:rsidRDefault="008579A7" w:rsidP="00A9285C">
      <w:pPr>
        <w:widowControl w:val="0"/>
        <w:autoSpaceDE w:val="0"/>
        <w:autoSpaceDN w:val="0"/>
        <w:adjustRightInd w:val="0"/>
        <w:spacing w:after="0"/>
        <w:ind w:firstLine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 xml:space="preserve"> </w:t>
      </w:r>
      <w:r w:rsidR="005F1E93">
        <w:rPr>
          <w:rFonts w:eastAsia="PMingLiU"/>
          <w:szCs w:val="24"/>
          <w:lang w:val="fr-CA"/>
        </w:rPr>
        <w:tab/>
      </w:r>
      <w:r w:rsidR="00FA6125" w:rsidRPr="000E7FC2">
        <w:rPr>
          <w:rFonts w:eastAsia="PMingLiU"/>
          <w:szCs w:val="24"/>
          <w:lang w:val="fr-CA"/>
        </w:rPr>
        <w:t xml:space="preserve">la pension alimentaire provisoire pour conjoint; </w:t>
      </w:r>
    </w:p>
    <w:p w14:paraId="4B0984F9" w14:textId="4DB35685" w:rsidR="00A9285C" w:rsidRPr="000F2CF2" w:rsidRDefault="008579A7" w:rsidP="00A9285C">
      <w:pPr>
        <w:widowControl w:val="0"/>
        <w:autoSpaceDE w:val="0"/>
        <w:autoSpaceDN w:val="0"/>
        <w:adjustRightInd w:val="0"/>
        <w:spacing w:after="0"/>
        <w:ind w:left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b/>
          <w:bCs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 xml:space="preserve"> </w:t>
      </w:r>
      <w:r w:rsidR="005F1E93">
        <w:rPr>
          <w:rFonts w:eastAsia="PMingLiU"/>
          <w:szCs w:val="24"/>
          <w:lang w:val="fr-CA"/>
        </w:rPr>
        <w:tab/>
      </w:r>
      <w:r w:rsidR="00FA6125" w:rsidRPr="000E7FC2">
        <w:rPr>
          <w:rFonts w:eastAsia="PMingLiU"/>
          <w:szCs w:val="24"/>
          <w:lang w:val="fr-CA"/>
        </w:rPr>
        <w:t>autre : ______________________________________________________</w:t>
      </w:r>
    </w:p>
    <w:p w14:paraId="626B065C" w14:textId="77777777" w:rsidR="005F1E93" w:rsidRPr="000F2CF2" w:rsidRDefault="005F1E93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5DD5C01F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Éléments de preuve et documents</w:t>
      </w:r>
    </w:p>
    <w:p w14:paraId="6C384F95" w14:textId="46401D33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Les preuves à l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>appui de la motion sont les suivantes :</w:t>
      </w:r>
    </w:p>
    <w:p w14:paraId="4751FDAA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</w:p>
    <w:p w14:paraId="2F7D4A63" w14:textId="263F232A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</w:r>
      <w:r w:rsidR="003E6166">
        <w:rPr>
          <w:rFonts w:eastAsia="PMingLiU"/>
          <w:szCs w:val="24"/>
          <w:lang w:val="fr-CA"/>
        </w:rPr>
        <w:t xml:space="preserve">un </w:t>
      </w:r>
      <w:r w:rsidR="00FA6125" w:rsidRPr="000E7FC2">
        <w:rPr>
          <w:rFonts w:eastAsia="PMingLiU"/>
          <w:szCs w:val="24"/>
          <w:lang w:val="fr-CA"/>
        </w:rPr>
        <w:t>affidavit de______________________________________________</w:t>
      </w:r>
    </w:p>
    <w:p w14:paraId="749B7374" w14:textId="08A1EBA1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</w:r>
      <w:r w:rsidR="003E6166">
        <w:rPr>
          <w:rFonts w:eastAsia="PMingLiU"/>
          <w:szCs w:val="24"/>
          <w:lang w:val="fr-CA"/>
        </w:rPr>
        <w:t>d’</w:t>
      </w:r>
      <w:r w:rsidR="00FA6125" w:rsidRPr="000E7FC2">
        <w:rPr>
          <w:rFonts w:eastAsia="PMingLiU"/>
          <w:szCs w:val="24"/>
          <w:lang w:val="fr-CA"/>
        </w:rPr>
        <w:t>autres affidavits, plus précisément :</w:t>
      </w:r>
      <w:r w:rsidR="003E6166">
        <w:rPr>
          <w:rFonts w:eastAsia="PMingLiU"/>
          <w:szCs w:val="24"/>
          <w:lang w:val="fr-CA"/>
        </w:rPr>
        <w:t xml:space="preserve"> </w:t>
      </w:r>
      <w:r w:rsidR="00FA6125" w:rsidRPr="000E7FC2">
        <w:rPr>
          <w:rFonts w:eastAsia="PMingLiU"/>
          <w:szCs w:val="24"/>
          <w:lang w:val="fr-CA"/>
        </w:rPr>
        <w:t>________________________________</w:t>
      </w:r>
    </w:p>
    <w:p w14:paraId="0AA931E3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17EB97FA" w14:textId="1C8D77FF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Le requérant invoque également les documents suivants à l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 xml:space="preserve">appui de la motion :    </w:t>
      </w:r>
    </w:p>
    <w:p w14:paraId="44320260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4D91EB53" w14:textId="177C08C6" w:rsidR="00A9285C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  <w:t xml:space="preserve">une déclaration parentale </w:t>
      </w:r>
    </w:p>
    <w:p w14:paraId="71E79E87" w14:textId="3EFC05E9" w:rsidR="00DB094A" w:rsidRPr="00DB094A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DB094A" w:rsidRPr="000E7FC2">
        <w:rPr>
          <w:rFonts w:eastAsia="PMingLiU"/>
          <w:szCs w:val="24"/>
          <w:lang w:val="fr-CA"/>
        </w:rPr>
        <w:tab/>
      </w:r>
      <w:r w:rsidR="00DB094A">
        <w:rPr>
          <w:rFonts w:eastAsia="PMingLiU"/>
          <w:szCs w:val="24"/>
          <w:lang w:val="fr-CA"/>
        </w:rPr>
        <w:t xml:space="preserve">une </w:t>
      </w:r>
      <w:r w:rsidR="00DB094A" w:rsidRPr="00DB094A">
        <w:rPr>
          <w:rFonts w:eastAsia="PMingLiU"/>
          <w:szCs w:val="24"/>
          <w:lang w:val="fr-CA"/>
        </w:rPr>
        <w:t>déclaration relative aux périodes de contact et aux interactions</w:t>
      </w:r>
    </w:p>
    <w:p w14:paraId="71FDAFCF" w14:textId="4EA7444D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  <w:t>un état des revenus</w:t>
      </w:r>
    </w:p>
    <w:p w14:paraId="2C4E7E2E" w14:textId="0AB2CA37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  <w:t xml:space="preserve">un état des dépenses spéciales ou extraordinaires </w:t>
      </w:r>
    </w:p>
    <w:p w14:paraId="5A4B666D" w14:textId="288CBD79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  <w:t xml:space="preserve">un état des circonstances représentant des difficultés excessives </w:t>
      </w:r>
    </w:p>
    <w:p w14:paraId="19A55AE3" w14:textId="4E549BC7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  <w:t>un état des dépenses</w:t>
      </w:r>
    </w:p>
    <w:p w14:paraId="779C7088" w14:textId="1A771D2E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</w:r>
      <w:r w:rsidRPr="000E7FC2">
        <w:rPr>
          <w:rFonts w:eastAsia="PMingLiU"/>
          <w:szCs w:val="24"/>
          <w:lang w:val="fr-CA"/>
        </w:rPr>
        <w:t xml:space="preserve">un état des </w:t>
      </w:r>
      <w:r w:rsidR="00FA6125" w:rsidRPr="000E7FC2">
        <w:rPr>
          <w:rFonts w:eastAsia="PMingLiU"/>
          <w:szCs w:val="24"/>
          <w:lang w:val="fr-CA"/>
        </w:rPr>
        <w:t>biens</w:t>
      </w:r>
    </w:p>
    <w:p w14:paraId="479608D8" w14:textId="36FB65BA" w:rsidR="00A9285C" w:rsidRPr="000F2CF2" w:rsidRDefault="008579A7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1440" w:hanging="720"/>
        <w:rPr>
          <w:rFonts w:eastAsia="PMingLiU"/>
          <w:szCs w:val="24"/>
          <w:lang w:val="fr-CA"/>
        </w:rPr>
      </w:pPr>
      <w:r>
        <w:rPr>
          <w:rFonts w:ascii="WP IconicSymbolsA" w:eastAsia="PMingLiU" w:hAnsi="WP IconicSymbolsA"/>
          <w:szCs w:val="24"/>
          <w:lang w:val="fr-CA"/>
        </w:rPr>
        <w:sym w:font="Symbol" w:char="F0A0"/>
      </w:r>
      <w:r w:rsidR="00FA6125" w:rsidRPr="000E7FC2">
        <w:rPr>
          <w:rFonts w:eastAsia="PMingLiU"/>
          <w:szCs w:val="24"/>
          <w:lang w:val="fr-CA"/>
        </w:rPr>
        <w:tab/>
        <w:t>un mémoire préalable à l</w:t>
      </w:r>
      <w:r w:rsidR="003E6166">
        <w:rPr>
          <w:rFonts w:eastAsia="PMingLiU"/>
          <w:szCs w:val="24"/>
          <w:lang w:val="fr-CA"/>
        </w:rPr>
        <w:t>’</w:t>
      </w:r>
      <w:r w:rsidR="00FA6125" w:rsidRPr="000E7FC2">
        <w:rPr>
          <w:rFonts w:eastAsia="PMingLiU"/>
          <w:szCs w:val="24"/>
          <w:lang w:val="fr-CA"/>
        </w:rPr>
        <w:t>audience</w:t>
      </w:r>
    </w:p>
    <w:p w14:paraId="61DE0E9F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1EE3E6E5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Une copie de chaque document doit vous être délivrée avec cet avis.</w:t>
      </w:r>
    </w:p>
    <w:p w14:paraId="63FB3518" w14:textId="77777777" w:rsidR="005F1E93" w:rsidRPr="000F2CF2" w:rsidRDefault="005F1E93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</w:p>
    <w:p w14:paraId="1384A54B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Une ordonnance pourra être rendue contre vous</w:t>
      </w:r>
    </w:p>
    <w:p w14:paraId="7AAE3B81" w14:textId="518F412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Vous pouvez déposer un affidavit et un mémoire, comparaître à l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>audition de la motion et énoncer votre position à savoir si l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>ordonnance proposée devrait être présentée. En votre absence, le juge peut rendre une ordonnance</w:t>
      </w:r>
      <w:r w:rsidR="00785BD0">
        <w:rPr>
          <w:rFonts w:eastAsia="PMingLiU"/>
          <w:szCs w:val="24"/>
          <w:lang w:val="fr-CA"/>
        </w:rPr>
        <w:t xml:space="preserve"> </w:t>
      </w:r>
      <w:r w:rsidRPr="000E7FC2">
        <w:rPr>
          <w:rFonts w:eastAsia="PMingLiU"/>
          <w:szCs w:val="24"/>
          <w:lang w:val="fr-CA"/>
        </w:rPr>
        <w:t>sans vous donner d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>autre avis.</w:t>
      </w:r>
    </w:p>
    <w:p w14:paraId="092DCB0A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3CD2E5D2" w14:textId="77777777" w:rsidR="00A9285C" w:rsidRPr="000F2CF2" w:rsidRDefault="00FA6125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  <w:r w:rsidRPr="000E7FC2">
        <w:rPr>
          <w:rFonts w:eastAsia="PMingLiU"/>
          <w:b/>
          <w:bCs/>
          <w:szCs w:val="24"/>
          <w:lang w:val="fr-CA"/>
        </w:rPr>
        <w:t>Signature</w:t>
      </w:r>
    </w:p>
    <w:p w14:paraId="01C7830F" w14:textId="77777777" w:rsidR="00A9285C" w:rsidRPr="000F2CF2" w:rsidRDefault="00A9285C" w:rsidP="00A9285C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5DFB7ACA" w14:textId="77777777" w:rsidR="00A9285C" w:rsidRPr="000F2CF2" w:rsidRDefault="00FA6125" w:rsidP="00A9285C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2880" w:hanging="288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Signé le _____________________________ 20</w:t>
      </w:r>
    </w:p>
    <w:p w14:paraId="13A274E6" w14:textId="77777777" w:rsidR="00A9285C" w:rsidRPr="000F2CF2" w:rsidRDefault="00A9285C" w:rsidP="00A9285C">
      <w:pPr>
        <w:widowControl w:val="0"/>
        <w:tabs>
          <w:tab w:val="right" w:pos="936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fr-CA"/>
        </w:rPr>
      </w:pPr>
    </w:p>
    <w:p w14:paraId="5A6B5A0B" w14:textId="77777777" w:rsidR="00A9285C" w:rsidRPr="000F2CF2" w:rsidRDefault="00FA6125" w:rsidP="00A9285C">
      <w:pPr>
        <w:widowControl w:val="0"/>
        <w:tabs>
          <w:tab w:val="right" w:pos="9360"/>
        </w:tabs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____________________________________</w:t>
      </w:r>
    </w:p>
    <w:p w14:paraId="7ED55014" w14:textId="2D1CA991" w:rsidR="00A9285C" w:rsidRPr="000F2CF2" w:rsidRDefault="00FA6125" w:rsidP="00012D50">
      <w:pPr>
        <w:widowControl w:val="0"/>
        <w:autoSpaceDE w:val="0"/>
        <w:autoSpaceDN w:val="0"/>
        <w:adjustRightInd w:val="0"/>
        <w:spacing w:after="0"/>
        <w:ind w:left="5760" w:firstLine="720"/>
        <w:rPr>
          <w:rFonts w:eastAsia="PMingLiU"/>
          <w:szCs w:val="24"/>
          <w:lang w:val="fr-CA"/>
        </w:rPr>
      </w:pPr>
      <w:r w:rsidRPr="000E7FC2">
        <w:rPr>
          <w:rFonts w:eastAsia="PMingLiU"/>
          <w:szCs w:val="24"/>
          <w:lang w:val="fr-CA"/>
        </w:rPr>
        <w:t>Signature</w:t>
      </w:r>
    </w:p>
    <w:p w14:paraId="586E1490" w14:textId="6AF120C3" w:rsidR="007A69B4" w:rsidRPr="000F2CF2" w:rsidRDefault="00FA6125" w:rsidP="005F1E93">
      <w:pPr>
        <w:widowControl w:val="0"/>
        <w:autoSpaceDE w:val="0"/>
        <w:autoSpaceDN w:val="0"/>
        <w:adjustRightInd w:val="0"/>
        <w:spacing w:after="0"/>
        <w:ind w:left="2880"/>
        <w:rPr>
          <w:lang w:val="fr-CA"/>
        </w:rPr>
      </w:pPr>
      <w:r w:rsidRPr="000E7FC2">
        <w:rPr>
          <w:rFonts w:eastAsia="PMingLiU"/>
          <w:szCs w:val="24"/>
          <w:lang w:val="fr-CA"/>
        </w:rPr>
        <w:t>Nom en caractères d</w:t>
      </w:r>
      <w:r w:rsidR="003E6166">
        <w:rPr>
          <w:rFonts w:eastAsia="PMingLiU"/>
          <w:szCs w:val="24"/>
          <w:lang w:val="fr-CA"/>
        </w:rPr>
        <w:t>’</w:t>
      </w:r>
      <w:r w:rsidRPr="000E7FC2">
        <w:rPr>
          <w:rFonts w:eastAsia="PMingLiU"/>
          <w:szCs w:val="24"/>
          <w:lang w:val="fr-CA"/>
        </w:rPr>
        <w:t>imprimerie :</w:t>
      </w:r>
      <w:r>
        <w:rPr>
          <w:lang w:val="fr-CA"/>
        </w:rPr>
        <w:t xml:space="preserve"> ________________________</w:t>
      </w:r>
    </w:p>
    <w:sectPr w:rsidR="007A69B4" w:rsidRPr="000F2CF2" w:rsidSect="005F1E93">
      <w:footerReference w:type="default" r:id="rId6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D29F" w14:textId="77777777" w:rsidR="00E03F0F" w:rsidRDefault="00E03F0F">
      <w:pPr>
        <w:spacing w:after="0" w:line="240" w:lineRule="auto"/>
      </w:pPr>
      <w:r>
        <w:separator/>
      </w:r>
    </w:p>
  </w:endnote>
  <w:endnote w:type="continuationSeparator" w:id="0">
    <w:p w14:paraId="2AEF12A7" w14:textId="77777777" w:rsidR="00E03F0F" w:rsidRDefault="00E0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5865" w14:textId="77777777" w:rsidR="006A0913" w:rsidRDefault="006A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5222" w14:textId="77777777" w:rsidR="00E03F0F" w:rsidRDefault="00E03F0F">
      <w:pPr>
        <w:spacing w:after="0" w:line="240" w:lineRule="auto"/>
      </w:pPr>
      <w:r>
        <w:separator/>
      </w:r>
    </w:p>
  </w:footnote>
  <w:footnote w:type="continuationSeparator" w:id="0">
    <w:p w14:paraId="12BA5FC0" w14:textId="77777777" w:rsidR="00E03F0F" w:rsidRDefault="00E0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5C"/>
    <w:rsid w:val="00012D50"/>
    <w:rsid w:val="00033B1C"/>
    <w:rsid w:val="000E7FC2"/>
    <w:rsid w:val="000F2CF2"/>
    <w:rsid w:val="000F465C"/>
    <w:rsid w:val="001A54AE"/>
    <w:rsid w:val="003E6166"/>
    <w:rsid w:val="00434064"/>
    <w:rsid w:val="0047190F"/>
    <w:rsid w:val="004778B6"/>
    <w:rsid w:val="004B1292"/>
    <w:rsid w:val="005E14D9"/>
    <w:rsid w:val="005F1E93"/>
    <w:rsid w:val="00654E39"/>
    <w:rsid w:val="006A0913"/>
    <w:rsid w:val="00785BD0"/>
    <w:rsid w:val="007A69B4"/>
    <w:rsid w:val="008579A7"/>
    <w:rsid w:val="009C1B29"/>
    <w:rsid w:val="009D4A39"/>
    <w:rsid w:val="00A0659A"/>
    <w:rsid w:val="00A9285C"/>
    <w:rsid w:val="00B13288"/>
    <w:rsid w:val="00C35CB0"/>
    <w:rsid w:val="00DB094A"/>
    <w:rsid w:val="00E03CA7"/>
    <w:rsid w:val="00E03F0F"/>
    <w:rsid w:val="00E12C70"/>
    <w:rsid w:val="00F50367"/>
    <w:rsid w:val="00FA6125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55CD"/>
  <w15:chartTrackingRefBased/>
  <w15:docId w15:val="{45D7DEF3-1974-4E82-9B48-ADCE2D63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9285C"/>
    <w:pPr>
      <w:keepNext/>
      <w:keepLines/>
      <w:spacing w:after="4"/>
      <w:ind w:left="74" w:hanging="10"/>
      <w:outlineLvl w:val="0"/>
    </w:pPr>
    <w:rPr>
      <w:rFonts w:eastAsia="Times New Roman"/>
      <w:b/>
      <w:color w:val="00000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85C"/>
    <w:rPr>
      <w:rFonts w:eastAsia="Times New Roman"/>
      <w:b/>
      <w:color w:val="00000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A9285C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9285C"/>
    <w:rPr>
      <w:rFonts w:eastAsia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E61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166"/>
  </w:style>
  <w:style w:type="paragraph" w:styleId="BalloonText">
    <w:name w:val="Balloon Text"/>
    <w:basedOn w:val="Normal"/>
    <w:link w:val="BalloonTextChar"/>
    <w:uiPriority w:val="99"/>
    <w:semiHidden/>
    <w:unhideWhenUsed/>
    <w:rsid w:val="00DB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MacKenzie, Valerie A</dc:creator>
  <cp:lastModifiedBy>O'Neill, Stacey</cp:lastModifiedBy>
  <cp:revision>19</cp:revision>
  <dcterms:created xsi:type="dcterms:W3CDTF">2021-01-21T20:26:00Z</dcterms:created>
  <dcterms:modified xsi:type="dcterms:W3CDTF">2022-10-03T19:23:00Z</dcterms:modified>
</cp:coreProperties>
</file>